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369</w:t>
      </w:r>
    </w:p>
    <w:p>
      <w:r>
        <w:t>Bundesgericht (BGE), 2013-04-10, DE</w:t>
      </w:r>
    </w:p>
    <w:p>
      <w:r>
        <w:rPr>
          <w:b/>
        </w:rPr>
        <w:t xml:space="preserve">Quelle: </w:t>
      </w:r>
      <w:r>
        <w:t>https://mcp.opencaselaw.ch/entscheid/bge_141 III 369</w:t>
      </w:r>
    </w:p>
    <w:p>
      <w:r>
        <w:t>FR: ATF 141 III 369</w:t>
      </w:r>
    </w:p>
    <w:p>
      <w:r>
        <w:t>IT: DTF 141 III 369</w:t>
      </w:r>
    </w:p>
    <w:p>
      <w:pPr>
        <w:pStyle w:val="Heading2"/>
      </w:pPr>
      <w:r>
        <w:t>Regeste</w:t>
      </w:r>
    </w:p>
    <w:p>
      <w:r>
        <w:t>Regeste Art. 99 und 118 Abs. 2 ZPO; Sicherheitsleistung für die Parteientschädigung; teilweise Gewährung der unentgeltlichen Rechtspflege. Es ist von Bundesrechts wegen nicht ausgeschlossen, die teilweise mittellose Partei zwar im Sinne von Art. 118 Abs. 1 lit. a ZPO von Vorschuss- und Sicherheitsleistungen zu befreien, ihr aber keinen unentgeltlichen Rechtsbeistand zu bewilligen. Unzulässig ist es demgegenüber, der teilweise mittellosen Partei die unentgeltliche Rechtspflege für die Sicherstellung der Parteikosten der Gegenpartei vollumfänglich zu gewähren, auf der Leistung des Vorschusses für die Gerichtskosten jedoch zu bestehen (E. 4).</w:t>
      </w:r>
    </w:p>
    <w:p>
      <w:pPr>
        <w:pStyle w:val="Heading2"/>
      </w:pPr>
      <w:r>
        <w:t>Erwägungen</w:t>
      </w:r>
    </w:p>
    <w:p>
      <w:r>
        <w:rPr>
          <w:b/>
        </w:rPr>
        <w:t>E. 4</w:t>
      </w:r>
    </w:p>
    <w:p>
      <w:r>
        <w:t>Anlass zur Beschwerde gibt die teilweise Gewährung der unentgeltlichen Rechtspflege an den Beschwerdegegner im Sinne einer Befreiung von Vorschuss- und Sicherheitsleistungen ( Art. 118 Abs. 1 lit. a ZPO ) und - damit verbunden - die Abweisung des Begehrens der Beschwerdeführerin um Sicherstellung der allfälligen Parteientschädigung nach Art. 99 ZPO .</w:t>
      </w:r>
    </w:p>
    <w:p>
      <w:r>
        <w:rPr>
          <w:b/>
        </w:rPr>
        <w:t>E. 4.1</w:t>
      </w:r>
    </w:p>
    <w:p>
      <w:r>
        <w:t>Eine Person hat gemäss Art. 117 ZPO Anspruch auf unentgeltliche Rechtspflege, wenn sie nicht über die erforderlichen Mittel verfügt (lit. a) und ihr Begehren nicht aussichtslos erscheint (lit. b). Sofern es zur Wahrung der Rechte notwendig ist, besteht darüber hinaus ein Anspruch auf einen unentgeltlichen Rechtsbeistand ( Art. 118 Abs. 1 lit. c ZPO ). Nach der Rechtsprechung des Bundesgerichts zu Art. 29 Abs. 3 BV , die auch für die Auslegung von Art. 117 lit. a ZPO zu berücksichtigen ist (vgl. zur Frage der Aussichtslosigkeit: BGE 139 III 475 E. 2.2 S. 476; BGE 138 III 217 E. 2.2.4 S. 218), gilt eine Person dann als bedürftig, wenn sie die Kosten eines Prozesses nicht aufzubringen vermag, ohne jene Mittel anzugreifen, die für die Deckung des eigenen notwendigen Lebensunterhalts und desjenigen ihrer Familie erforderlich sind ( BGE 128 I 225 E. 2.5.1 S. 232; BGE 127 I 202 E. 3b S. 205 mit Hinweisen).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BGE 141 III 369 S. 372 Gerichts- und Anwaltskosten verglichen werden; dabei sollte es der monatliche Überschuss der gesuchstellenden Partei ermöglichen, die Prozesskosten bei weniger aufwändigen Prozessen innert eines Jahres, bei anderen innert zweier Jahre zu tilgen (zum Ganzen BGE 135 I 221 E. 5.1 S. 223 f., in: Pra 2010 Nr. 25 S. 171 mit Hinweisen). Zudem muss es der monatliche Überschuss der gesuchstellenden Partei erlauben, die anfallenden Gerichts- und Anwaltskostenvorschüsse innert absehbarer Zeit zu leisten und gegebenenfalls - wenn, wie hier, ein entsprechendes Begehren gestellt wurde - zusätzlich die Parteikosten der Gegenpartei sicherzustellen (vgl. BGE 109 Ia 5 E. 3a S. 9 mit Hinweisen; BGE 118 Ia 369 E. 4a S. 370 f.; LUKAS HUBER, in: Schweizerische Zivilprozessordnung [ZPO], Kommentar, Brunner/Gasser/Schwander [Hrsg.], 2011, N. 17 zu Art. 117 ZPO ).</w:t>
      </w:r>
    </w:p>
    <w:p>
      <w:r>
        <w:rPr>
          <w:b/>
        </w:rPr>
        <w:t>E. 4.2</w:t>
      </w:r>
    </w:p>
    <w:p>
      <w:r>
        <w:t>Gemäss Art. 118 Abs. 2 ZPO kann die unentgeltliche Rechtspflege auch bloss teilweise gewährt werden. Kann eine Partei die Prozesskosten teilweise selber aufbringen, ist ihr die unentgeltliche Rechtspflege nur im nicht selber finanzierbaren Umfang zu gewähren (Bericht zum Vorentwurf der Expertenkommission, Juni 2003, S. 61 zu Art. 106 ZPO ; Botschaft vom 28. Juni 2006 zur Schweizerischen Zivilprozessordnung [ZPO] [nachfolgend: Botschaft ZPO], BBl 2006 7221 ff., 7302 Ziff. 5.84 zu Art. 116 des Entwurfs). Umstritten ist vorliegend die konkrete Ausgestaltung dieser Teilgewährung.</w:t>
      </w:r>
    </w:p>
    <w:p>
      <w:r>
        <w:rPr>
          <w:b/>
        </w:rPr>
        <w:t>E. 4.3.1</w:t>
      </w:r>
    </w:p>
    <w:p>
      <w:r>
        <w:t>Die Beschwerdeführerin macht geltend, die vorinstanzliche Ausgestaltung der Teilgewährung verletze Art. 118 Abs. 1 lit. a-c ZPO und Art. 118 Abs. 2 ZPO . Zur Begründung führt sie aus, die Vorinstanz habe Art. 118 Abs. 1 lit. a-c ZPO in rechtlich zu beanstandender Weise nur selektiv angewendet, obwohl die entsprechende ZPO-Bestimmung dies nicht vorsehe. Zwar sei die Teilgewährung in Art. 118 Abs. 2 ZPO explizit erwähnt, diese teilweise Gewährung beziehe sich jedoch nicht auf die unterschiedlichen Positionen von Art. 118 Abs. 1 lit. a-c ZPO , sondern nur auf die betragsmässige Höhe. Die Befreiung lediglich von einzelnen Positionen innerhalb von Art. 118 Abs. 1 ZPO sei, so die Beschwerdeführerin unter Hinweis auf eine Lehrmeinung (STAEHELIN/STAEHELIN/GROLIMUND, Zivilprozessrecht, 2. Aufl. 2013, § 16 Rz. 59), von vornherein unzulässig. Der Umstand, dass im Gesetzestext von Art. 118 Abs. 1 ZPO zwischen den einzelnen Buchstaben keine Verbindungswörter wie "und/oder" verwendet würden, zeige deutlich auf, dass BGE 141 III 369 S. 373 es Meinung des Gesetzgebers gewesen sei, dass eine Partei bei Gewährung der unentgeltlichen Rechtspflege von allen Punkten (lit. a und b) befreit werde, bzw. sofern notwendig einen unentgeltlichen Rechtsbeistand zugesprochen (lit. c) erhalte. Das Gericht könne folglich auch bei der Ausgestaltung der Teilgewährung nicht einfach frei zwischen den Varianten von Art. 118 Abs. 1 lit. a-c ZPO wählen. Die gegenteilige Auffassung führe zum völlig stossenden Ergebnis, dass das Gericht - wie im vorliegenden Fall - die unentgeltliche Rechtspflege im Sinne von Art. 118 Abs. 1 lit. b und c ZPO verweigern, jedoch zum Nachteil der Gegenpartei im Sinne von Art. 118 Abs. 1 lit. a ZPO vollumfänglich gewähren könne. Sofern die unentgeltliche Rechtspflege nur teilweise gewährt werden könne, so sei zumindest anteilsmässig Sicherheit zu leisten.</w:t>
      </w:r>
    </w:p>
    <w:p>
      <w:r>
        <w:rPr>
          <w:b/>
        </w:rPr>
        <w:t>E. 4.3.2</w:t>
      </w:r>
    </w:p>
    <w:p>
      <w:r>
        <w:t>Soweit die Beschwerdeführerin die Auffassung vertritt, der Wortlaut und die Systematik des Gesetzes spreche gegen die Möglichkeit des Gerichts, die unentgeltliche Rechtspflege auf einzelne der im Anspruch auf unentgeltliche Rechtspflege enthaltenen Teilansprüche (Befreiung von Vorschuss- und Sicherheitsleistungen [ Art. 118 Abs. 1 lit. a ZPO ], Befreiung von den Gerichtskosten [ Art. 118 Abs. 1 lit. b ZPO ] und Bestellung eines Rechtsbeistandes [ Art. 118 Abs. 1 lit. c ZPO ]) zu begrenzen, vermag dies nicht zu überzeugen. Wenn das Gesetz in Art. 118 Abs. 2 ZPO allgemein davon spricht, dass die unentgeltliche Rechtspflege teilweise gewährt werden kann, so liegt im Gegenteil der Schluss nahe, dass das Gericht bei nur teilweise vorhandenen Mitteln auch die Möglichkeit haben soll, die unentgeltliche Rechtspflege lediglich für eine oder zwei der drei gesetzlich vorgesehenen Teilansprüche (lit. a, b, c) zu gewähren (in diesem Sinne auch FRANCESCO TREZZINI, in: Commentario al Codice di diritto processuale civile svizzero [...], 2011, S. 477 f. zu Art. 118 ZPO , der einzig die Möglichkeit von zusätzlichen Beschränkungen innerhalb der einzelnen Teilansprüche hinterfragt). Die unentgeltliche Rechtspflege kann somit namentlich auch nur die Befreiung von Kostenvorschüssen für die Gerichtskosten beinhalten (vgl. aber E. 4.3.3 sogleich) oder sich allein auf die Gewährung eines unentgeltlichen Rechtsbeistandes beziehen. Diese Auffassung entspricht auch der herrschenden Lehre (ALFRED BÜHLER, in: Berner Kommentar, Schweizerische Zivilprozessordnung, Bd. I, 2012, N. 122 zu Art. 118 ZPO ; ISAAK MEIER, Schweizerisches Zivilprozessrecht, 2010, S. 423; HUBER, a.a.O., N. 21 zu Art. 118 ZPO ). BGE 141 III 369 S. 374</w:t>
      </w:r>
    </w:p>
    <w:p>
      <w:r>
        <w:rPr>
          <w:b/>
        </w:rPr>
        <w:t>E. 4.3.3</w:t>
      </w:r>
    </w:p>
    <w:p>
      <w:r>
        <w:t>Sehr umstritten sind die Gestaltungsmöglichkeiten der bloss teilweisen Gewährung der unentgeltlichen Rechtspflege in der Lehre allerdings dann, wenn - wie hier - zusätzlich eine Sicherheitsleistung für eine allfällige Parteientschädigung zur Debatte steht. Einige Autoren erachten es in diesem Fall als unzulässig, die unentgeltliche Rechtspflege nur für die Sicherstellung der Parteikosten der Gegenpartei zu gewähren, für die Gerichtskosten und Kosten der unentgeltlichen Verbeiständung hingegen zu verweigern (BÜHLER, a.a.O., N. 123 zu Art. 118 und N. 125a zu Art. 119 ZPO ; DANIEL WUFFLI, Die unentgeltliche Rechtspflege in der Schweizerischen Zivilprozessordnung, 2015, Rz. 588 S. 249; FRANK EMMEL, in: Kommentar zur Schweizerischen Zivilprozessordnung [ZPO], Sutter-Somm/Hasenböhler/Leuenberger [Hrsg.], 2. Aufl. 2013, N. 14 zu Art. 118 ZPO ; STAEHELIN/STAEHELIN/GROLIMUND, a.a.O., § 16 Rz. 59). Zur Begründung wird angeführt, dass sich die unentgeltliche Rechtspflege nicht einseitig und unter Schonung der Staatskasse zu Lasten der Gegenpartei auswirken dürfe. Demgegenüber vertritt TAPPY ohne nähere Begründung die Ansicht, das Gericht könne auch einzig von der Sicherheitsleistung für eine allfällige Parteientschädigung befreien (DENIS TAPPY, in: CPC, Code de procédure civile commenté, 2011, N. 24 zu Art. 118 ZPO ). Nach einer vermittelnden Ansicht soll immerhin die Möglichkeit ausgeschlossen sein, den Gerichtskostenvorschuss ( Art. 98 ZPO ) voll zu fordern, die Kaution ( Art. 99 ZPO ) hingegen zu erlassen (INGRID JENT-SØRENSEN, in: ZPO, Oberhammer/Domej/Haas [Hrsg.], 2. Aufl. 2014, N. 13 zu Art. 118 ZPO ; GASSER/RICKLI, Schweizerische Zivilprozessordnung [ZPO], 2. Aufl. 2014, N. 5 zu Art. 118 ZPO ; HUBER, a.a.O., N. 21 zu Art. 118 ZPO ). Die letztgenannte Auffassung überzeugt und ist mit Art. 118 ZPO vereinbar. In der Tat schiene es nicht sachgerecht, wenn die Vorschusszahlung einer teilweise unentgeltlich prozessführenden Partei, trotz Vorliegens eines Kautionsgrundes bzw. eines darauf gestützten Sicherstellungsbegehrens, nur für die Gerichtskosten, nicht aber auch für die Parteientschädigung der Gegenpartei verwendet würde. Eine dergestalt selektive Beschränkung des Teilanspruchs von Art. 118 Abs. 1 lit. a ZPO auf die Befreiung von der Sicherheitsleistung würde sich auch vom Wortlaut der auszulegenden Norm entfernen, der Vorschuss- und Sicherheitsleistungen auf die gleiche Stufe stellt. Hingegen lässt sich dem Gesetz kein Verbot entnehmen, die teilweise mittellose Partei zwar von der Bevorschussung der Gerichtskosten und der Sicherstellung der Parteikosten der BGE 141 III 369 S. 375 Gegenpartei zu befreien, ihr aber keinen unentgeltlichen Rechtsbeistand zu bewilligen. Dem von einem Teil der Lehre dagegen ins Feld geführten Grundsatz der Verfahrensfairness ( Art. 29 Abs. 1 BV ) ist diesfalls Genüge getan, da mangels Einforderung eines Gerichtskostenvorschusses gegebenenfalls auch der Staat einen Ausfall erleiden kann. Etwas Gegenteiliges lässt sich den Gesetzesmaterialien nicht entnehmen (vgl. Botschaft ZPO, a.a.O., S. 7302). Zwar betrifft eine solche Befreiung neben dem Staat auch die Gegenpartei, die durch die Kaution für ihre allfällige Parteientschädigung sichergestellt worden wäre. Allein dies steht einer derartigen Ausgestaltung der Teilgewährung jedoch nicht entgegen. Mutet das Gesetz es der Gegenpartei einer gänzlich mittellosen und daher unter (vollständiger) unentgeltlicher Rechtspflege prozessierenden Partei zu, den Prozess ohne Sicherung zu führen, so ist nicht ersichtlich, weshalb dies der Gegenpartei einer zwar nicht gänzlich mittellosen, aber doch zur Bezahlung von Vorschuss- und Sicherheitsleistungen binnen nützlicher Frist unfähigen Partei nicht zuzumuten sein soll. In beiden Fällen ist der Verlust des Schutzes vor dem Insolvenzrisiko der grundsätzlich kautionspflichtigen Partei als Konsequenz ihres Anspruchs auf Zugang zum Gericht und auf Wahrung ihrer Parteirechte in Kauf zu nehmen (vgl. zum Zweck der unentgeltlichen Rechtspflege auch BGE 135 I 1 E. 7.1 S. 2; BGE 131 I 350 E. 3.1 S. 355 und ALFRED BÜHLER, Unentgeltliche Rechtspflege - Voraussetzungen, neue und alte Probleme, Defizite, in: Haftpflichtprozess 2015, 2015, S. 89 f.). Im Rahmen dieser Grundsätze verbleibt dem Gericht bei der Ausgestaltung der Teilgewährung im konkreten Einzelfall ein weiter Spielraum des Ermessens.</w:t>
      </w:r>
    </w:p>
    <w:p>
      <w:r>
        <w:rPr>
          <w:b/>
        </w:rPr>
        <w:t>E. 4.3.4</w:t>
      </w:r>
    </w:p>
    <w:p>
      <w:r>
        <w:t>Die Beschwerdeführerin argumentiert, die Befreiung des Beschwerdegegners von der Sicherstellung der allfälligen Parteientschädigung erweise sich vorliegend deshalb als bundesrechtswidrig, weil er gemäss Feststellung der Vorinstanz einen monatlichen Freibetrag von Fr. 941.60 erziele, der es ihm erlaube, die auf Fr. 10'515.30 festzusetzende Parteikostensicherheit innert eines Jahres ratenweise zu bezahlen. Die Vorinstanz habe das ihr diesbezüglich zustehende Ermessen gar nicht ausgeübt. Die Einwände sind unbehelflich. Die Vorinstanz hat dem monatlichen Nettoeinkommen des Beschwerdegegners von Fr. 5'823.30 den prozessualen Notbedarf von Fr. 4'881.70 gegenübergestellt und so eine verfügbare Quote von Fr. 941.60 ermittelt. Auszugehen ist gemäss der unbestritten gebliebenen vorinstanzlichen Prognose sodann BGE 141 III 369 S. 376 von mutmasslichen Gerichts- und eigenen Anwaltskosten des Beschwerdegegners von rund Fr. 20'000.-. Die Beschwerdeführerin lässt ausser Acht, dass nach der - wie vorstehend gezeigt (vgl. E. 4.3.3) grundsätzlich nicht zu beanstandenden - Verweigerung der unentgeltlichen Verbeiständung, der Beschwerdegegner aus seinem Einkommensüberschuss von monatlich Fr. 941.60 bereits seine eigenen Vertreterkosten (vorschussweise) zu finanzieren hat. Wie er unter diesen Umständen innert nützlicher Frist auch noch einen Gerichtskostenvorschuss bzw. die von der Beschwerdeführerin verlangte Sicherheit für eine allfällige Parteientschädigung leisten könnte, ist mithin weder dargetan noch ersichtlich, woran der pauschale Hinweis auf die Möglichkeit von Ratenzahlungen nichts zu ändern vermag. Die Vorinstanz hat folglich ihr Ermessen pflichtgemäss ausgeübt und den ihr zustehenden Spielraum nicht überschritten, wenn sie dem Beschwerdegegner für die nicht aussichtslose Streitsache die unentgeltliche Rechtspflege im Sinne einer Befreiung von Vorschuss- und Sicherheitsleistungen ( Art. 118 Abs. 1 lit. a ZPO ) gewährt und gleichzeitig von der Auferlegung von Ratenzahlungen abgesehen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